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b/>
          <w:w w:val="70"/>
          <w:sz w:val="130"/>
          <w:szCs w:val="130"/>
        </w:rPr>
      </w:pPr>
      <w:r>
        <w:rPr>
          <w:rFonts w:hint="eastAsia"/>
          <w:b/>
          <w:color w:val="FF0000"/>
          <w:w w:val="70"/>
          <w:sz w:val="130"/>
          <w:szCs w:val="130"/>
          <w:lang w:eastAsia="zh-CN"/>
        </w:rPr>
        <w:t>开封</w:t>
      </w:r>
      <w:r>
        <w:rPr>
          <w:rFonts w:hint="eastAsia"/>
          <w:b/>
          <w:color w:val="FF0000"/>
          <w:w w:val="70"/>
          <w:sz w:val="130"/>
          <w:szCs w:val="130"/>
        </w:rPr>
        <w:t>市统计局文件</w:t>
      </w:r>
    </w:p>
    <w:p>
      <w:pPr>
        <w:spacing w:line="600" w:lineRule="exact"/>
        <w:ind w:left="210" w:leftChars="100" w:right="210" w:rightChars="100"/>
        <w:jc w:val="center"/>
        <w:rPr>
          <w:rFonts w:hint="eastAsia" w:ascii="楷体_GB2312" w:eastAsia="楷体_GB2312"/>
          <w:b/>
          <w:bCs/>
          <w:sz w:val="32"/>
        </w:rPr>
      </w:pPr>
      <w:r>
        <w:rPr>
          <w:rFonts w:hint="eastAsia" w:ascii="仿宋_GB2312" w:eastAsia="仿宋_GB2312"/>
          <w:b/>
          <w:bCs/>
          <w:sz w:val="32"/>
          <w:lang w:eastAsia="zh-CN"/>
        </w:rPr>
        <w:t>汴</w:t>
      </w:r>
      <w:r>
        <w:rPr>
          <w:rFonts w:hint="eastAsia" w:ascii="仿宋_GB2312" w:eastAsia="仿宋_GB2312"/>
          <w:b/>
          <w:bCs/>
          <w:sz w:val="32"/>
        </w:rPr>
        <w:t>统〔201</w:t>
      </w:r>
      <w:r>
        <w:rPr>
          <w:rFonts w:hint="eastAsia" w:ascii="仿宋_GB2312" w:eastAsia="仿宋_GB2312"/>
          <w:b/>
          <w:bCs/>
          <w:sz w:val="32"/>
          <w:lang w:val="en-US" w:eastAsia="zh-CN"/>
        </w:rPr>
        <w:t>6</w:t>
      </w:r>
      <w:r>
        <w:rPr>
          <w:rFonts w:hint="eastAsia" w:ascii="仿宋_GB2312" w:eastAsia="仿宋_GB2312"/>
          <w:b/>
          <w:bCs/>
          <w:sz w:val="32"/>
        </w:rPr>
        <w:t>〕</w:t>
      </w:r>
      <w:r>
        <w:rPr>
          <w:rFonts w:hint="eastAsia" w:ascii="仿宋_GB2312" w:eastAsia="仿宋_GB2312"/>
          <w:b/>
          <w:bCs/>
          <w:sz w:val="32"/>
          <w:lang w:val="en-US" w:eastAsia="zh-CN"/>
        </w:rPr>
        <w:t>39</w:t>
      </w:r>
      <w:r>
        <w:rPr>
          <w:rFonts w:hint="eastAsia" w:ascii="仿宋_GB2312" w:eastAsia="仿宋_GB2312"/>
          <w:b/>
          <w:bCs/>
          <w:sz w:val="32"/>
        </w:rPr>
        <w:t>号</w:t>
      </w:r>
    </w:p>
    <w:p>
      <w:pPr>
        <w:spacing w:line="600" w:lineRule="exact"/>
        <w:jc w:val="left"/>
        <w:rPr>
          <w:rFonts w:hint="eastAsia" w:ascii="宋体" w:hAnsi="宋体"/>
          <w:b/>
          <w:color w:val="000000"/>
          <w:spacing w:val="10"/>
          <w:kern w:val="0"/>
          <w:sz w:val="44"/>
        </w:rPr>
      </w:pPr>
      <w:r>
        <w:rPr>
          <w:rFonts w:hint="eastAsia" w:ascii="仿宋_GB2312" w:eastAsia="仿宋_GB2312"/>
          <w:sz w:val="32"/>
          <w:szCs w:val="32"/>
          <w:u w:val="thick" w:color="FF0000"/>
        </w:rPr>
        <w:t xml:space="preserve">                                                  </w:t>
      </w:r>
      <w:r>
        <w:rPr>
          <w:rFonts w:hint="eastAsia" w:ascii="仿宋_GB2312" w:eastAsia="仿宋_GB2312"/>
          <w:sz w:val="32"/>
          <w:szCs w:val="32"/>
          <w:u w:val="thick" w:color="FF0000"/>
          <w:lang w:val="en-US" w:eastAsia="zh-CN"/>
        </w:rPr>
        <w:t xml:space="preserve">          </w:t>
      </w:r>
    </w:p>
    <w:p>
      <w:pPr>
        <w:pStyle w:val="2"/>
        <w:spacing w:line="700" w:lineRule="exact"/>
        <w:ind w:left="0"/>
        <w:jc w:val="center"/>
        <w:rPr>
          <w:rFonts w:hint="eastAsia" w:ascii="文星标宋" w:hAnsi="文星标宋" w:eastAsia="文星标宋"/>
          <w:b/>
          <w:bCs/>
          <w:spacing w:val="20"/>
          <w:sz w:val="40"/>
          <w:szCs w:val="40"/>
          <w:shd w:val="clear" w:color="auto" w:fill="auto"/>
        </w:rPr>
      </w:pPr>
      <w:r>
        <w:rPr>
          <w:rFonts w:hint="eastAsia" w:ascii="文星标宋" w:hAnsi="文星标宋" w:eastAsia="文星标宋"/>
          <w:b/>
          <w:bCs/>
          <w:spacing w:val="20"/>
          <w:sz w:val="40"/>
          <w:szCs w:val="40"/>
          <w:shd w:val="clear" w:color="auto" w:fill="auto"/>
        </w:rPr>
        <w:t>关于印发2016年</w:t>
      </w:r>
      <w:r>
        <w:rPr>
          <w:rFonts w:hint="eastAsia" w:ascii="文星标宋" w:hAnsi="文星标宋" w:eastAsia="文星标宋"/>
          <w:b/>
          <w:bCs/>
          <w:spacing w:val="20"/>
          <w:sz w:val="40"/>
          <w:szCs w:val="40"/>
          <w:shd w:val="clear" w:color="auto" w:fill="auto"/>
          <w:lang w:eastAsia="zh-CN"/>
        </w:rPr>
        <w:t>全</w:t>
      </w:r>
      <w:r>
        <w:rPr>
          <w:rFonts w:hint="eastAsia" w:ascii="文星标宋" w:hAnsi="文星标宋" w:eastAsia="文星标宋"/>
          <w:b/>
          <w:bCs/>
          <w:spacing w:val="20"/>
          <w:sz w:val="40"/>
          <w:szCs w:val="40"/>
          <w:shd w:val="clear" w:color="auto" w:fill="auto"/>
        </w:rPr>
        <w:t>市统计系统</w:t>
      </w:r>
    </w:p>
    <w:p>
      <w:pPr>
        <w:pStyle w:val="2"/>
        <w:spacing w:line="700" w:lineRule="exact"/>
        <w:ind w:left="0"/>
        <w:jc w:val="center"/>
        <w:rPr>
          <w:rFonts w:hint="eastAsia" w:ascii="文星标宋" w:hAnsi="文星标宋" w:eastAsia="文星标宋"/>
          <w:b/>
          <w:bCs/>
          <w:spacing w:val="20"/>
          <w:sz w:val="40"/>
          <w:szCs w:val="40"/>
          <w:shd w:val="clear" w:color="auto" w:fill="auto"/>
        </w:rPr>
      </w:pPr>
      <w:r>
        <w:rPr>
          <w:rFonts w:hint="eastAsia" w:ascii="文星标宋" w:hAnsi="文星标宋" w:eastAsia="文星标宋"/>
          <w:b/>
          <w:bCs/>
          <w:spacing w:val="20"/>
          <w:sz w:val="40"/>
          <w:szCs w:val="40"/>
          <w:shd w:val="clear" w:color="auto" w:fill="auto"/>
        </w:rPr>
        <w:t>全面落实行政执法责任制工作方案的通知</w:t>
      </w:r>
    </w:p>
    <w:p>
      <w:pPr>
        <w:jc w:val="left"/>
        <w:rPr>
          <w:rFonts w:hint="eastAsia" w:ascii="方正小标宋简体" w:eastAsia="方正小标宋简体"/>
          <w:bCs/>
          <w:sz w:val="36"/>
          <w:szCs w:val="36"/>
        </w:rPr>
      </w:pPr>
    </w:p>
    <w:p>
      <w:pPr>
        <w:rPr>
          <w:rFonts w:hint="eastAsia" w:ascii="仿宋_GB2312" w:eastAsia="仿宋_GB2312"/>
          <w:sz w:val="32"/>
          <w:szCs w:val="32"/>
        </w:rPr>
      </w:pPr>
      <w:r>
        <w:rPr>
          <w:rFonts w:hint="eastAsia" w:ascii="仿宋_GB2312" w:eastAsia="仿宋_GB2312" w:cs="Times New Roman"/>
          <w:color w:val="000000"/>
          <w:spacing w:val="4"/>
          <w:sz w:val="32"/>
          <w:szCs w:val="32"/>
        </w:rPr>
        <w:t>各县</w:t>
      </w:r>
      <w:r>
        <w:rPr>
          <w:rFonts w:hint="eastAsia" w:ascii="仿宋_GB2312" w:eastAsia="仿宋_GB2312" w:cs="Times New Roman"/>
          <w:color w:val="000000"/>
          <w:spacing w:val="4"/>
          <w:sz w:val="32"/>
          <w:szCs w:val="32"/>
          <w:lang w:eastAsia="zh-CN"/>
        </w:rPr>
        <w:t>（</w:t>
      </w:r>
      <w:r>
        <w:rPr>
          <w:rFonts w:hint="eastAsia" w:ascii="仿宋_GB2312" w:eastAsia="仿宋_GB2312" w:cs="Times New Roman"/>
          <w:color w:val="000000"/>
          <w:spacing w:val="4"/>
          <w:sz w:val="32"/>
          <w:szCs w:val="32"/>
        </w:rPr>
        <w:t>区</w:t>
      </w:r>
      <w:r>
        <w:rPr>
          <w:rFonts w:hint="eastAsia" w:ascii="仿宋_GB2312" w:eastAsia="仿宋_GB2312" w:cs="Times New Roman"/>
          <w:color w:val="000000"/>
          <w:spacing w:val="4"/>
          <w:sz w:val="32"/>
          <w:szCs w:val="32"/>
          <w:lang w:eastAsia="zh-CN"/>
        </w:rPr>
        <w:t>）</w:t>
      </w:r>
      <w:r>
        <w:rPr>
          <w:rFonts w:hint="eastAsia" w:ascii="仿宋_GB2312" w:eastAsia="仿宋_GB2312" w:cs="Times New Roman"/>
          <w:color w:val="000000"/>
          <w:spacing w:val="4"/>
          <w:sz w:val="32"/>
          <w:szCs w:val="32"/>
        </w:rPr>
        <w:t>统计局，</w:t>
      </w:r>
      <w:r>
        <w:rPr>
          <w:rFonts w:hint="eastAsia" w:ascii="仿宋_GB2312" w:eastAsia="仿宋_GB2312"/>
          <w:sz w:val="32"/>
          <w:szCs w:val="32"/>
        </w:rPr>
        <w:t>市地调队，市局各科、室、中心：</w:t>
      </w: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rPr>
      </w:pPr>
      <w:r>
        <w:rPr>
          <w:rFonts w:hint="eastAsia" w:ascii="仿宋_GB2312" w:eastAsia="仿宋_GB2312" w:cs="Times New Roman"/>
          <w:color w:val="000000"/>
          <w:spacing w:val="4"/>
          <w:kern w:val="2"/>
          <w:sz w:val="32"/>
          <w:szCs w:val="32"/>
        </w:rPr>
        <w:t>为了全面落实行政执法责任制，推动全省统计系统严格、规范、公正、文明执法，市统计局研究制定了《2016年全省统计系统全面落实行政执法责任制工作方案》，现印发给你们，请结合工作实际，认真贯彻执行。</w:t>
      </w: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rPr>
      </w:pP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rPr>
      </w:pP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lang w:eastAsia="zh-CN"/>
        </w:rPr>
      </w:pPr>
      <w:r>
        <w:rPr>
          <w:rFonts w:hint="eastAsia" w:ascii="仿宋_GB2312" w:eastAsia="仿宋_GB2312" w:cs="Times New Roman"/>
          <w:color w:val="000000"/>
          <w:spacing w:val="4"/>
          <w:kern w:val="2"/>
          <w:sz w:val="32"/>
          <w:szCs w:val="32"/>
          <w:lang w:val="en-US" w:eastAsia="zh-CN"/>
        </w:rPr>
        <w:t xml:space="preserve">                              </w:t>
      </w:r>
      <w:r>
        <w:rPr>
          <w:rFonts w:hint="eastAsia" w:ascii="仿宋_GB2312" w:eastAsia="仿宋_GB2312" w:cs="Times New Roman"/>
          <w:color w:val="000000"/>
          <w:spacing w:val="4"/>
          <w:kern w:val="2"/>
          <w:sz w:val="32"/>
          <w:szCs w:val="32"/>
          <w:lang w:eastAsia="zh-CN"/>
        </w:rPr>
        <w:t>开封市统计局</w:t>
      </w: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lang w:eastAsia="zh-CN"/>
        </w:rPr>
      </w:pPr>
      <w:r>
        <w:rPr>
          <w:rFonts w:hint="eastAsia" w:ascii="仿宋_GB2312" w:eastAsia="仿宋_GB2312" w:cs="Times New Roman"/>
          <w:color w:val="000000"/>
          <w:spacing w:val="4"/>
          <w:kern w:val="2"/>
          <w:sz w:val="32"/>
          <w:szCs w:val="32"/>
          <w:lang w:val="en-US" w:eastAsia="zh-CN"/>
        </w:rPr>
        <w:t xml:space="preserve">                            </w:t>
      </w:r>
      <w:r>
        <w:rPr>
          <w:rFonts w:hint="eastAsia" w:ascii="仿宋_GB2312" w:eastAsia="仿宋_GB2312" w:cs="Times New Roman"/>
          <w:color w:val="000000"/>
          <w:spacing w:val="4"/>
          <w:kern w:val="2"/>
          <w:sz w:val="32"/>
          <w:szCs w:val="32"/>
          <w:lang w:eastAsia="zh-CN"/>
        </w:rPr>
        <w:t>2016年</w:t>
      </w:r>
      <w:r>
        <w:rPr>
          <w:rFonts w:hint="eastAsia" w:ascii="仿宋_GB2312" w:eastAsia="仿宋_GB2312" w:cs="Times New Roman"/>
          <w:color w:val="000000"/>
          <w:spacing w:val="4"/>
          <w:kern w:val="2"/>
          <w:sz w:val="32"/>
          <w:szCs w:val="32"/>
          <w:lang w:val="en-US" w:eastAsia="zh-CN"/>
        </w:rPr>
        <w:t>5</w:t>
      </w:r>
      <w:r>
        <w:rPr>
          <w:rFonts w:hint="eastAsia" w:ascii="仿宋_GB2312" w:eastAsia="仿宋_GB2312" w:cs="Times New Roman"/>
          <w:color w:val="000000"/>
          <w:spacing w:val="4"/>
          <w:kern w:val="2"/>
          <w:sz w:val="32"/>
          <w:szCs w:val="32"/>
          <w:lang w:eastAsia="zh-CN"/>
        </w:rPr>
        <w:t>月</w:t>
      </w:r>
      <w:r>
        <w:rPr>
          <w:rFonts w:hint="eastAsia" w:ascii="仿宋_GB2312" w:eastAsia="仿宋_GB2312" w:cs="Times New Roman"/>
          <w:color w:val="000000"/>
          <w:spacing w:val="4"/>
          <w:kern w:val="2"/>
          <w:sz w:val="32"/>
          <w:szCs w:val="32"/>
          <w:lang w:val="en-US" w:eastAsia="zh-CN"/>
        </w:rPr>
        <w:t>30</w:t>
      </w:r>
      <w:bookmarkStart w:id="0" w:name="_GoBack"/>
      <w:bookmarkEnd w:id="0"/>
      <w:r>
        <w:rPr>
          <w:rFonts w:hint="eastAsia" w:ascii="仿宋_GB2312" w:eastAsia="仿宋_GB2312" w:cs="Times New Roman"/>
          <w:color w:val="000000"/>
          <w:spacing w:val="4"/>
          <w:kern w:val="2"/>
          <w:sz w:val="32"/>
          <w:szCs w:val="32"/>
          <w:lang w:eastAsia="zh-CN"/>
        </w:rPr>
        <w:t>日</w:t>
      </w: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lang w:eastAsia="zh-CN"/>
        </w:rPr>
      </w:pP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lang w:eastAsia="zh-CN"/>
        </w:rPr>
      </w:pP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lang w:eastAsia="zh-CN"/>
        </w:rPr>
      </w:pP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lang w:eastAsia="zh-CN"/>
        </w:rPr>
      </w:pPr>
    </w:p>
    <w:p>
      <w:pPr>
        <w:pStyle w:val="7"/>
        <w:adjustRightInd w:val="0"/>
        <w:snapToGrid w:val="0"/>
        <w:spacing w:before="0" w:beforeAutospacing="0" w:after="0" w:afterAutospacing="0" w:line="580" w:lineRule="exact"/>
        <w:ind w:firstLine="656" w:firstLineChars="200"/>
        <w:jc w:val="both"/>
        <w:rPr>
          <w:rFonts w:hint="eastAsia" w:ascii="仿宋_GB2312" w:eastAsia="仿宋_GB2312" w:cs="Times New Roman"/>
          <w:color w:val="000000"/>
          <w:spacing w:val="4"/>
          <w:kern w:val="2"/>
          <w:sz w:val="32"/>
          <w:szCs w:val="32"/>
          <w:lang w:eastAsia="zh-CN"/>
        </w:rPr>
      </w:pPr>
    </w:p>
    <w:p>
      <w:pPr>
        <w:pStyle w:val="3"/>
        <w:adjustRightInd w:val="0"/>
        <w:spacing w:line="700" w:lineRule="exact"/>
        <w:jc w:val="center"/>
        <w:rPr>
          <w:rFonts w:hint="eastAsia" w:ascii="文星标宋" w:eastAsia="文星标宋" w:cs="黑体"/>
          <w:spacing w:val="10"/>
          <w:sz w:val="40"/>
          <w:szCs w:val="40"/>
        </w:rPr>
      </w:pPr>
      <w:r>
        <w:rPr>
          <w:rFonts w:hint="eastAsia" w:ascii="文星标宋" w:eastAsia="文星标宋" w:cs="黑体"/>
          <w:spacing w:val="10"/>
          <w:sz w:val="40"/>
          <w:szCs w:val="40"/>
        </w:rPr>
        <w:t>2016年全市统计系统</w:t>
      </w:r>
    </w:p>
    <w:p>
      <w:pPr>
        <w:pStyle w:val="3"/>
        <w:adjustRightInd w:val="0"/>
        <w:spacing w:line="700" w:lineRule="exact"/>
        <w:jc w:val="center"/>
        <w:rPr>
          <w:rFonts w:hint="eastAsia" w:ascii="ΟGB2312" w:eastAsia="ΟGB2312"/>
          <w:sz w:val="28"/>
          <w:szCs w:val="28"/>
        </w:rPr>
      </w:pPr>
      <w:r>
        <w:rPr>
          <w:rFonts w:hint="eastAsia" w:ascii="文星标宋" w:eastAsia="文星标宋" w:cs="黑体"/>
          <w:spacing w:val="10"/>
          <w:sz w:val="40"/>
          <w:szCs w:val="40"/>
        </w:rPr>
        <w:t>全面落实行政执法责任制工作方案</w:t>
      </w:r>
    </w:p>
    <w:p>
      <w:pPr>
        <w:pStyle w:val="3"/>
        <w:adjustRightInd w:val="0"/>
        <w:spacing w:line="590" w:lineRule="exact"/>
        <w:ind w:firstLine="656" w:firstLineChars="200"/>
        <w:rPr>
          <w:rFonts w:hint="eastAsia" w:ascii="ΟGB2312" w:eastAsia="ΟGB2312"/>
          <w:sz w:val="28"/>
          <w:szCs w:val="28"/>
        </w:rPr>
      </w:pPr>
      <w:r>
        <w:rPr>
          <w:rFonts w:hint="eastAsia" w:ascii="仿宋_GB2312" w:eastAsia="仿宋_GB2312" w:cs="仿宋"/>
          <w:spacing w:val="4"/>
          <w:sz w:val="32"/>
          <w:szCs w:val="32"/>
        </w:rPr>
        <w:t>为认真贯彻执行《河南省人民政府关于印发&lt;河南省2016年度法治政府建设工作安排&gt;的通知》(豫政〔2016〕20号)的部署和要求,推动全省统计系统严格、规范、公正、文明执法,根据《河南省全面推进依法行政工作领导小组办公室关于做好2016年度全面落实行政执法责任制工作的通知》（豫依法行政领办〔2016〕10号）</w:t>
      </w:r>
      <w:r>
        <w:rPr>
          <w:rFonts w:hint="eastAsia" w:ascii="仿宋_GB2312" w:eastAsia="仿宋_GB2312" w:cs="仿宋"/>
          <w:spacing w:val="4"/>
          <w:sz w:val="32"/>
          <w:szCs w:val="32"/>
          <w:lang w:eastAsia="zh-CN"/>
        </w:rPr>
        <w:t>、</w:t>
      </w:r>
      <w:r>
        <w:rPr>
          <w:rFonts w:hint="eastAsia" w:ascii="仿宋_GB2312" w:eastAsia="仿宋_GB2312" w:cs="仿宋"/>
          <w:spacing w:val="4"/>
          <w:sz w:val="32"/>
          <w:szCs w:val="32"/>
        </w:rPr>
        <w:t>《</w:t>
      </w:r>
      <w:r>
        <w:rPr>
          <w:rFonts w:hint="eastAsia" w:ascii="仿宋_GB2312" w:eastAsia="仿宋_GB2312" w:cs="仿宋"/>
          <w:spacing w:val="4"/>
          <w:sz w:val="32"/>
          <w:szCs w:val="32"/>
          <w:lang w:eastAsia="zh-CN"/>
        </w:rPr>
        <w:t>开封市人民政府</w:t>
      </w:r>
      <w:r>
        <w:rPr>
          <w:rFonts w:hint="eastAsia" w:ascii="仿宋_GB2312" w:eastAsia="仿宋_GB2312" w:cs="仿宋"/>
          <w:spacing w:val="4"/>
          <w:sz w:val="32"/>
          <w:szCs w:val="32"/>
        </w:rPr>
        <w:t>全面推进依法行政工作领导小组办公室关于做好2016年度全面落实行政执法责任制工作的通知》（</w:t>
      </w:r>
      <w:r>
        <w:rPr>
          <w:rFonts w:hint="eastAsia" w:ascii="仿宋_GB2312" w:eastAsia="仿宋_GB2312" w:cs="仿宋"/>
          <w:spacing w:val="4"/>
          <w:sz w:val="32"/>
          <w:szCs w:val="32"/>
          <w:lang w:eastAsia="zh-CN"/>
        </w:rPr>
        <w:t>汴</w:t>
      </w:r>
      <w:r>
        <w:rPr>
          <w:rFonts w:hint="eastAsia" w:ascii="仿宋_GB2312" w:eastAsia="仿宋_GB2312" w:cs="仿宋"/>
          <w:spacing w:val="4"/>
          <w:sz w:val="32"/>
          <w:szCs w:val="32"/>
        </w:rPr>
        <w:t>依法行政领办〔2016〕</w:t>
      </w:r>
      <w:r>
        <w:rPr>
          <w:rFonts w:hint="eastAsia" w:ascii="仿宋_GB2312" w:eastAsia="仿宋_GB2312" w:cs="仿宋"/>
          <w:spacing w:val="4"/>
          <w:sz w:val="32"/>
          <w:szCs w:val="32"/>
          <w:lang w:val="en-US" w:eastAsia="zh-CN"/>
        </w:rPr>
        <w:t>6</w:t>
      </w:r>
      <w:r>
        <w:rPr>
          <w:rFonts w:hint="eastAsia" w:ascii="仿宋_GB2312" w:eastAsia="仿宋_GB2312" w:cs="仿宋"/>
          <w:spacing w:val="4"/>
          <w:sz w:val="32"/>
          <w:szCs w:val="32"/>
        </w:rPr>
        <w:t>号）要求，结合我市统计工作实际，制定本方案。</w:t>
      </w:r>
    </w:p>
    <w:p>
      <w:pPr>
        <w:pStyle w:val="3"/>
        <w:adjustRightInd w:val="0"/>
        <w:spacing w:line="590" w:lineRule="exact"/>
        <w:ind w:firstLine="656" w:firstLineChars="200"/>
        <w:rPr>
          <w:rFonts w:hint="eastAsia" w:ascii="ΟGB2312" w:eastAsia="ΟGB2312"/>
          <w:sz w:val="28"/>
          <w:szCs w:val="28"/>
        </w:rPr>
      </w:pPr>
      <w:r>
        <w:rPr>
          <w:rFonts w:hint="eastAsia" w:ascii="黑体" w:hAnsi="黑体" w:eastAsia="黑体" w:cs="仿宋"/>
          <w:spacing w:val="4"/>
          <w:sz w:val="32"/>
          <w:szCs w:val="32"/>
        </w:rPr>
        <w:t>一、指导思想</w:t>
      </w:r>
    </w:p>
    <w:p>
      <w:pPr>
        <w:pStyle w:val="3"/>
        <w:adjustRightInd w:val="0"/>
        <w:spacing w:line="590" w:lineRule="exact"/>
        <w:ind w:firstLine="656" w:firstLineChars="200"/>
        <w:rPr>
          <w:rFonts w:hint="eastAsia" w:ascii="ΟGB2312" w:eastAsia="ΟGB2312"/>
          <w:sz w:val="28"/>
          <w:szCs w:val="28"/>
        </w:rPr>
      </w:pPr>
      <w:r>
        <w:rPr>
          <w:rFonts w:hint="eastAsia" w:ascii="仿宋_GB2312" w:eastAsia="仿宋_GB2312" w:cs="仿宋"/>
          <w:spacing w:val="4"/>
          <w:sz w:val="32"/>
          <w:szCs w:val="32"/>
        </w:rPr>
        <w:t>坚持以邓小平理论、“三个代表”重要思想、科学发展观为指导，深入贯彻党的十八大、十八届三中、四中、五中全会和习近平总书记系列重要讲话精神，全面落实中共中央、国务院印发的《法治政府建设实施纲要 (2015-2020年)》和</w:t>
      </w:r>
      <w:r>
        <w:rPr>
          <w:rFonts w:hint="eastAsia" w:ascii="仿宋_GB2312" w:eastAsia="仿宋_GB2312" w:cs="仿宋"/>
          <w:spacing w:val="4"/>
          <w:sz w:val="32"/>
          <w:szCs w:val="32"/>
          <w:lang w:eastAsia="zh-CN"/>
        </w:rPr>
        <w:t>省、市</w:t>
      </w:r>
      <w:r>
        <w:rPr>
          <w:rFonts w:hint="eastAsia" w:ascii="仿宋_GB2312" w:eastAsia="仿宋_GB2312" w:cs="仿宋"/>
          <w:spacing w:val="4"/>
          <w:sz w:val="32"/>
          <w:szCs w:val="32"/>
        </w:rPr>
        <w:t>全面推进依法行政工作领导小组办公室关于做好2016年度全面落实行政执法责任制工作的要求，牢固树立“以人为本、执法为民”的观念，围绕中心、服务大局，主动适应新常态、新形势，通过明确执法权限、落实执法责任、健全执法规范、完善监督措施，严格、规范、公正、文明执法，全面推进依法行政工作，不断提升统计工作水平。</w:t>
      </w:r>
    </w:p>
    <w:p>
      <w:pPr>
        <w:pStyle w:val="3"/>
        <w:adjustRightInd w:val="0"/>
        <w:spacing w:line="590" w:lineRule="exact"/>
        <w:ind w:firstLine="656" w:firstLineChars="200"/>
        <w:rPr>
          <w:rFonts w:hint="eastAsia" w:ascii="ΟGB2312" w:eastAsia="ΟGB2312"/>
          <w:sz w:val="28"/>
          <w:szCs w:val="28"/>
        </w:rPr>
      </w:pPr>
      <w:r>
        <w:rPr>
          <w:rFonts w:hint="eastAsia" w:ascii="黑体" w:hAnsi="黑体" w:eastAsia="黑体" w:cs="仿宋"/>
          <w:spacing w:val="4"/>
          <w:sz w:val="32"/>
          <w:szCs w:val="32"/>
        </w:rPr>
        <w:t>二、工作重点</w:t>
      </w:r>
    </w:p>
    <w:p>
      <w:pPr>
        <w:pStyle w:val="3"/>
        <w:adjustRightInd w:val="0"/>
        <w:spacing w:line="590" w:lineRule="exact"/>
        <w:ind w:firstLine="656" w:firstLineChars="200"/>
        <w:rPr>
          <w:rFonts w:hint="eastAsia" w:ascii="ΟGB2312" w:eastAsia="ΟGB2312"/>
          <w:sz w:val="28"/>
          <w:szCs w:val="28"/>
        </w:rPr>
      </w:pPr>
      <w:r>
        <w:rPr>
          <w:rFonts w:hint="eastAsia" w:ascii="仿宋_GB2312" w:eastAsia="仿宋_GB2312" w:cs="仿宋"/>
          <w:spacing w:val="4"/>
          <w:sz w:val="32"/>
          <w:szCs w:val="32"/>
        </w:rPr>
        <w:t>2016年是全面落实行政执法责任制的关键之年。全市统计系统必须把握好全面推进依法行政工作主线,牢牢扭住全面落实行政执法责任制这一刚性抓手,通过明确执法权限、落实执法责任、健全执法规范、完善监督措施,努力实现执法权限法定化、执法责任明晰化、执法行为规范化、执法监督信息化、执法队伍专业化、示范引领多样化,全力推动行政执法责任制工作向纵深发展。</w:t>
      </w:r>
    </w:p>
    <w:p>
      <w:pPr>
        <w:pStyle w:val="3"/>
        <w:adjustRightInd w:val="0"/>
        <w:spacing w:line="590" w:lineRule="exact"/>
        <w:ind w:firstLine="658" w:firstLineChars="200"/>
        <w:rPr>
          <w:rFonts w:hint="eastAsia" w:ascii="ΟGB2312" w:eastAsia="ΟGB2312"/>
          <w:sz w:val="28"/>
          <w:szCs w:val="28"/>
        </w:rPr>
      </w:pPr>
      <w:r>
        <w:rPr>
          <w:rFonts w:hint="eastAsia" w:ascii="楷体_GB2312" w:eastAsia="楷体_GB2312" w:cs="仿宋"/>
          <w:b/>
          <w:bCs/>
          <w:spacing w:val="4"/>
          <w:sz w:val="32"/>
          <w:szCs w:val="32"/>
        </w:rPr>
        <w:t>（一）建立执法岗责体系，明确行政执法责任。</w:t>
      </w:r>
      <w:r>
        <w:rPr>
          <w:rFonts w:hint="eastAsia" w:ascii="仿宋_GB2312" w:eastAsia="仿宋_GB2312" w:cs="仿宋"/>
          <w:spacing w:val="4"/>
          <w:sz w:val="32"/>
          <w:szCs w:val="32"/>
        </w:rPr>
        <w:t>在梳理、完善行政执法权责清单基础上，依据本级政府法制办审定确认的行政职权的运行流程、责任事项和责任科（股）室，将本单位的法定职权逐项分解落实到内设执法机构、二级执法机构及其不同的执法岗位，形成有利于统计法及相关法律法规规章执行，科学合理、规范精细、协调配合的统计执法岗责体系。按照本级政府法制办要求，以适当形式，将行政执法权责清单、执法程序及流程图和执法岗责体系向社会公开，接受社会监督。</w:t>
      </w:r>
      <w:r>
        <w:rPr>
          <w:rFonts w:hint="eastAsia" w:ascii="仿宋_GB2312" w:eastAsia="仿宋_GB2312" w:cs="仿宋"/>
          <w:spacing w:val="4"/>
          <w:sz w:val="32"/>
          <w:szCs w:val="32"/>
          <w:lang w:eastAsia="zh-CN"/>
        </w:rPr>
        <w:t>市</w:t>
      </w:r>
      <w:r>
        <w:rPr>
          <w:rFonts w:hint="eastAsia" w:ascii="仿宋_GB2312" w:eastAsia="仿宋_GB2312" w:cs="仿宋"/>
          <w:spacing w:val="4"/>
          <w:sz w:val="32"/>
          <w:szCs w:val="32"/>
        </w:rPr>
        <w:t>统计局的执法岗责体系在8月底前报</w:t>
      </w:r>
      <w:r>
        <w:rPr>
          <w:rFonts w:hint="eastAsia" w:ascii="仿宋_GB2312" w:eastAsia="仿宋_GB2312" w:cs="仿宋"/>
          <w:spacing w:val="4"/>
          <w:sz w:val="32"/>
          <w:szCs w:val="32"/>
          <w:lang w:eastAsia="zh-CN"/>
        </w:rPr>
        <w:t>市</w:t>
      </w:r>
      <w:r>
        <w:rPr>
          <w:rFonts w:hint="eastAsia" w:ascii="仿宋_GB2312" w:eastAsia="仿宋_GB2312" w:cs="仿宋"/>
          <w:spacing w:val="4"/>
          <w:sz w:val="32"/>
          <w:szCs w:val="32"/>
        </w:rPr>
        <w:t>政府法制办。</w:t>
      </w:r>
    </w:p>
    <w:p>
      <w:pPr>
        <w:pStyle w:val="3"/>
        <w:adjustRightInd w:val="0"/>
        <w:spacing w:line="590" w:lineRule="exact"/>
        <w:ind w:firstLine="658" w:firstLineChars="200"/>
        <w:rPr>
          <w:rFonts w:hint="eastAsia" w:ascii="ΟGB2312" w:eastAsia="ΟGB2312"/>
          <w:sz w:val="28"/>
          <w:szCs w:val="28"/>
        </w:rPr>
      </w:pPr>
      <w:r>
        <w:rPr>
          <w:rFonts w:hint="eastAsia" w:ascii="楷体_GB2312" w:eastAsia="楷体_GB2312" w:cs="仿宋"/>
          <w:b/>
          <w:bCs/>
          <w:spacing w:val="4"/>
          <w:sz w:val="32"/>
          <w:szCs w:val="32"/>
        </w:rPr>
        <w:t>（二）健全行政执法规范，落实行政执法责任。</w:t>
      </w:r>
      <w:r>
        <w:rPr>
          <w:rFonts w:hint="eastAsia" w:ascii="仿宋_GB2312" w:eastAsia="仿宋_GB2312" w:cs="仿宋"/>
          <w:spacing w:val="4"/>
          <w:sz w:val="32"/>
          <w:szCs w:val="32"/>
        </w:rPr>
        <w:t>严格执行《河南省人民政府关于实行持证上岗、亮证执法的通告》，按照本级政府法制办的要求，全面推行统计执法人员资格管理和持证上岗制度，做好执法人员资格的日常审查。积极探索建立执法全过程记录制度,通过文字、音像等记录方式,对执法程序启动、调查取证、审查决定、送达执行、归档管理等行政执法全过程进行跟踪记录。严格执行重大行政执法决定法治审核制度,除法律、法规、规章另有规定或特殊情况外的重大行政执法决定的范围由行政执法部门依据执法实际确定并公开。进一步健全行政执法案卷评查制度和行政执法案卷评查标准,明确执法案卷评查范围和方式,细化、量化评查事项和分值。进一步规范统一行政执法文书,在参照省政府法制办统一执法文书格式基础上,结合统计执法特点和实践,完善统计执法文书格式。着力抓好行政执法规范的贯彻落实,严格行政执法人员资格管理、遵守行政执法程序、规范使用行政执法文书,大力提升执法规范化水平。</w:t>
      </w:r>
    </w:p>
    <w:p>
      <w:pPr>
        <w:pStyle w:val="3"/>
        <w:adjustRightInd w:val="0"/>
        <w:spacing w:line="590" w:lineRule="exact"/>
        <w:ind w:firstLine="658" w:firstLineChars="200"/>
        <w:rPr>
          <w:rFonts w:hint="eastAsia" w:ascii="ΟGB2312" w:eastAsia="ΟGB2312"/>
          <w:sz w:val="28"/>
          <w:szCs w:val="28"/>
        </w:rPr>
      </w:pPr>
      <w:r>
        <w:rPr>
          <w:rFonts w:hint="eastAsia" w:ascii="楷体_GB2312" w:eastAsia="楷体_GB2312" w:cs="仿宋"/>
          <w:b/>
          <w:bCs/>
          <w:spacing w:val="4"/>
          <w:sz w:val="32"/>
          <w:szCs w:val="32"/>
        </w:rPr>
        <w:t>（三）建立完善行政执法监督平台，严格责任追究。</w:t>
      </w:r>
      <w:r>
        <w:rPr>
          <w:rFonts w:hint="eastAsia" w:ascii="仿宋_GB2312" w:eastAsia="仿宋_GB2312" w:cs="仿宋"/>
          <w:spacing w:val="4"/>
          <w:sz w:val="32"/>
          <w:szCs w:val="32"/>
        </w:rPr>
        <w:t>进一步加强对重大行政执法决定的法治审核，重大行政执法决定的范围由各级统计机构依据本地区、本单位的执法实际确定并公开，按要求报本级政府法制办。市统计局重大行政执法决定的范围于8月底前报市政府法制办。</w:t>
      </w:r>
    </w:p>
    <w:p>
      <w:pPr>
        <w:pStyle w:val="3"/>
        <w:adjustRightInd w:val="0"/>
        <w:spacing w:line="590" w:lineRule="exact"/>
        <w:ind w:firstLine="656" w:firstLineChars="200"/>
        <w:rPr>
          <w:rFonts w:hint="eastAsia" w:ascii="ΟGB2312" w:eastAsia="ΟGB2312"/>
          <w:sz w:val="28"/>
          <w:szCs w:val="28"/>
        </w:rPr>
      </w:pPr>
      <w:r>
        <w:rPr>
          <w:rFonts w:hint="eastAsia" w:ascii="仿宋_GB2312" w:eastAsia="仿宋_GB2312" w:cs="仿宋"/>
          <w:spacing w:val="4"/>
          <w:sz w:val="32"/>
          <w:szCs w:val="32"/>
        </w:rPr>
        <w:t>严格执行重大行政处罚备案审查制度，充分运用河南省重大行政处罚备案审查系统，做好重大行政处罚的日常备案工作。落实行政执法情况统计报告制度，如实向本级政府法制办报告行政处罚、行政强制和行政检查等行政执法行为情况，实现对行政执法情况的实时统计和动态掌握。要创新统计执法监督方式，坚持日常监督和专项监督、主动监督和受理投诉举报相结合，实现对统计执法的实时、动态监督。认真落实国家统计局关于《统计部门推广随机抽查实施方案》（国统字〔2016〕15号)，积极开展“双随机、一公开”执法监督巡查工作。</w:t>
      </w:r>
    </w:p>
    <w:p>
      <w:pPr>
        <w:pStyle w:val="3"/>
        <w:adjustRightInd w:val="0"/>
        <w:spacing w:line="590" w:lineRule="exact"/>
        <w:ind w:firstLine="656" w:firstLineChars="200"/>
        <w:rPr>
          <w:rFonts w:hint="eastAsia" w:ascii="ΟGB2312" w:eastAsia="ΟGB2312"/>
          <w:sz w:val="28"/>
          <w:szCs w:val="28"/>
        </w:rPr>
      </w:pPr>
      <w:r>
        <w:rPr>
          <w:rFonts w:hint="eastAsia" w:ascii="仿宋_GB2312" w:eastAsia="仿宋_GB2312" w:cs="仿宋"/>
          <w:spacing w:val="4"/>
          <w:sz w:val="32"/>
          <w:szCs w:val="32"/>
        </w:rPr>
        <w:t>建立健全常态化的责任追究机制，对违法或不当的统计执法行为，根据造成后果的轻重程度或者影响的恶劣程度，依照《河南省行政执法责任追究试行办法》规定，追究有关执法部门与执法人员的责任，并给予相应的行政处分，以促进严格、规范、公正、文明执法。</w:t>
      </w:r>
    </w:p>
    <w:p>
      <w:pPr>
        <w:pStyle w:val="3"/>
        <w:adjustRightInd w:val="0"/>
        <w:spacing w:line="590" w:lineRule="exact"/>
        <w:ind w:firstLine="634" w:firstLineChars="200"/>
        <w:rPr>
          <w:rFonts w:hint="eastAsia" w:ascii="ΟGB2312" w:eastAsia="ΟGB2312"/>
          <w:sz w:val="28"/>
          <w:szCs w:val="28"/>
        </w:rPr>
      </w:pPr>
      <w:r>
        <w:rPr>
          <w:rStyle w:val="5"/>
          <w:rFonts w:hint="eastAsia" w:ascii="仿宋_GB2312" w:eastAsia="仿宋_GB2312" w:cs="仿宋"/>
          <w:spacing w:val="-2"/>
          <w:sz w:val="32"/>
          <w:szCs w:val="32"/>
        </w:rPr>
        <w:t>（四）做好行政执法培训，提高执法人员能力与素养。</w:t>
      </w:r>
      <w:r>
        <w:rPr>
          <w:rFonts w:hint="eastAsia" w:ascii="仿宋_GB2312" w:eastAsia="仿宋_GB2312" w:cs="仿宋"/>
          <w:spacing w:val="-2"/>
          <w:sz w:val="32"/>
          <w:szCs w:val="32"/>
        </w:rPr>
        <w:t>全市统计系统要以贯彻落实《河南省行政执法条例》为重点，加强法制培训教育和宣传工作，采取集中授课、案例教学、知识答卷等形式，做好领导干部、法治人员和统计执法人员的依法行政培训学习，切实提高统计干部的依法行政能力和素养。要利用传统媒体、新媒体，多渠道、多方式向社会公众宣传依法行政知识，报道依法行政工作动态及典型事例，形成推进法治政府建设的良好社会氛围。</w:t>
      </w:r>
    </w:p>
    <w:p>
      <w:pPr>
        <w:pStyle w:val="3"/>
        <w:adjustRightInd w:val="0"/>
        <w:spacing w:line="590" w:lineRule="exact"/>
        <w:ind w:firstLine="656" w:firstLineChars="200"/>
        <w:rPr>
          <w:rFonts w:hint="eastAsia" w:ascii="ΟGB2312" w:eastAsia="ΟGB2312"/>
          <w:sz w:val="28"/>
          <w:szCs w:val="28"/>
        </w:rPr>
      </w:pPr>
      <w:r>
        <w:rPr>
          <w:rFonts w:hint="eastAsia" w:ascii="黑体" w:hAnsi="黑体" w:eastAsia="黑体" w:cs="仿宋"/>
          <w:spacing w:val="4"/>
          <w:sz w:val="32"/>
          <w:szCs w:val="32"/>
        </w:rPr>
        <w:t>三、工作要求</w:t>
      </w:r>
    </w:p>
    <w:p>
      <w:pPr>
        <w:pStyle w:val="3"/>
        <w:adjustRightInd w:val="0"/>
        <w:spacing w:line="590" w:lineRule="exact"/>
        <w:ind w:firstLine="658" w:firstLineChars="200"/>
        <w:rPr>
          <w:rFonts w:hint="eastAsia" w:ascii="ΟGB2312" w:eastAsia="ΟGB2312"/>
          <w:sz w:val="28"/>
          <w:szCs w:val="28"/>
        </w:rPr>
      </w:pPr>
      <w:r>
        <w:rPr>
          <w:rFonts w:hint="eastAsia" w:ascii="楷体_GB2312" w:eastAsia="楷体_GB2312" w:cs="仿宋"/>
          <w:b/>
          <w:bCs/>
          <w:spacing w:val="4"/>
          <w:sz w:val="32"/>
          <w:szCs w:val="32"/>
        </w:rPr>
        <w:t>（一）加强组织领导。</w:t>
      </w:r>
      <w:r>
        <w:rPr>
          <w:rFonts w:hint="eastAsia" w:ascii="仿宋_GB2312" w:eastAsia="仿宋_GB2312" w:cs="仿宋"/>
          <w:spacing w:val="4"/>
          <w:sz w:val="32"/>
          <w:szCs w:val="32"/>
        </w:rPr>
        <w:t>2016年是全面落实行政执法责任制工作从“打基础”进入“促提升”的阶段，各项工作都要持续深化。全市统计系统要进一步加强组织领导，充分发挥领导核心和组织协调作用，积极解决推动工作中遇到的重大问题，及时消除制约推动工作的体制机制障碍，谋划好、落实好本年度方案确定的各项工作任务，促进全面落实行政执法责任制工作得到新提升。</w:t>
      </w:r>
    </w:p>
    <w:p>
      <w:pPr>
        <w:pStyle w:val="3"/>
        <w:adjustRightInd w:val="0"/>
        <w:spacing w:line="590" w:lineRule="exact"/>
        <w:ind w:firstLine="658" w:firstLineChars="200"/>
        <w:rPr>
          <w:rFonts w:hint="eastAsia" w:ascii="ΟGB2312" w:eastAsia="ΟGB2312"/>
          <w:sz w:val="28"/>
          <w:szCs w:val="28"/>
        </w:rPr>
      </w:pPr>
      <w:r>
        <w:rPr>
          <w:rFonts w:hint="eastAsia" w:ascii="楷体_GB2312" w:eastAsia="楷体_GB2312" w:cs="仿宋"/>
          <w:b/>
          <w:bCs/>
          <w:spacing w:val="4"/>
          <w:sz w:val="32"/>
          <w:szCs w:val="32"/>
        </w:rPr>
        <w:t>（二）严格落实责任。</w:t>
      </w:r>
      <w:r>
        <w:rPr>
          <w:rFonts w:hint="eastAsia" w:ascii="仿宋_GB2312" w:eastAsia="仿宋_GB2312" w:cs="仿宋"/>
          <w:spacing w:val="4"/>
          <w:sz w:val="32"/>
          <w:szCs w:val="32"/>
        </w:rPr>
        <w:t>全面落实行政执法责任制工作能不能取得实效，落实责任是关键。各级统计部门要按本年度方案，细化工作措施，明确时间进度，强化工作责任；机关内部法制机构、纪检监察机构、人事机构、业务机构要各司其职，各负其责；上下级统计部门及业务科、股机构要坚持上下联动、相互配合，共同推进全面落实行政执法责任制各项要求落到实处。</w:t>
      </w:r>
    </w:p>
    <w:p>
      <w:pPr>
        <w:pStyle w:val="3"/>
        <w:adjustRightInd w:val="0"/>
        <w:spacing w:line="590" w:lineRule="exact"/>
        <w:ind w:firstLine="658" w:firstLineChars="200"/>
        <w:rPr>
          <w:rFonts w:hint="eastAsia" w:ascii="ΟGB2312" w:eastAsia="ΟGB2312"/>
          <w:sz w:val="28"/>
          <w:szCs w:val="28"/>
        </w:rPr>
      </w:pPr>
      <w:r>
        <w:rPr>
          <w:rFonts w:hint="eastAsia" w:ascii="楷体_GB2312" w:eastAsia="楷体_GB2312" w:cs="仿宋"/>
          <w:b/>
          <w:bCs/>
          <w:spacing w:val="4"/>
          <w:sz w:val="32"/>
          <w:szCs w:val="32"/>
        </w:rPr>
        <w:t>（三）推进制度创新。</w:t>
      </w:r>
      <w:r>
        <w:rPr>
          <w:rFonts w:hint="eastAsia" w:ascii="仿宋_GB2312" w:eastAsia="仿宋_GB2312" w:cs="仿宋"/>
          <w:spacing w:val="4"/>
          <w:sz w:val="32"/>
          <w:szCs w:val="32"/>
        </w:rPr>
        <w:t>全市统计系统要结合工作实际，加强调查研究，及时总结经验，注重改革创新，探索切实可行的统计行政执法责任制的新思路、新方法，逐步建立全面落实行政执法责任制的长效机制。</w:t>
      </w:r>
    </w:p>
    <w:p>
      <w:pPr>
        <w:pStyle w:val="3"/>
        <w:adjustRightInd w:val="0"/>
        <w:spacing w:line="590" w:lineRule="exact"/>
        <w:ind w:firstLine="656" w:firstLineChars="200"/>
        <w:rPr>
          <w:rFonts w:hint="eastAsia" w:ascii="仿宋_GB2312" w:eastAsia="仿宋_GB2312" w:cs="仿宋"/>
          <w:spacing w:val="4"/>
          <w:sz w:val="32"/>
          <w:szCs w:val="32"/>
        </w:rPr>
      </w:pPr>
      <w:r>
        <w:rPr>
          <w:rFonts w:hint="eastAsia" w:ascii="仿宋_GB2312" w:eastAsia="仿宋_GB2312" w:cs="仿宋"/>
          <w:spacing w:val="4"/>
          <w:sz w:val="32"/>
          <w:szCs w:val="32"/>
        </w:rPr>
        <w:t>附件：工作任务细则</w:t>
      </w:r>
    </w:p>
    <w:p>
      <w:pPr>
        <w:pStyle w:val="3"/>
        <w:adjustRightInd w:val="0"/>
        <w:spacing w:line="590" w:lineRule="exact"/>
        <w:ind w:firstLine="560" w:firstLineChars="200"/>
        <w:rPr>
          <w:rFonts w:hint="eastAsia" w:ascii="ΟGB2312" w:eastAsia="ΟGB2312"/>
          <w:sz w:val="28"/>
          <w:szCs w:val="28"/>
        </w:rPr>
      </w:pPr>
    </w:p>
    <w:p>
      <w:pPr>
        <w:pStyle w:val="3"/>
        <w:adjustRightInd w:val="0"/>
        <w:spacing w:line="590" w:lineRule="exact"/>
        <w:ind w:firstLine="560" w:firstLineChars="200"/>
        <w:rPr>
          <w:rFonts w:hint="eastAsia" w:ascii="ΟGB2312" w:eastAsia="ΟGB2312"/>
          <w:sz w:val="28"/>
          <w:szCs w:val="28"/>
        </w:rPr>
      </w:pPr>
    </w:p>
    <w:p>
      <w:pPr>
        <w:pStyle w:val="3"/>
        <w:adjustRightInd w:val="0"/>
        <w:spacing w:line="590" w:lineRule="exact"/>
        <w:ind w:firstLine="560" w:firstLineChars="200"/>
        <w:rPr>
          <w:rFonts w:hint="eastAsia" w:ascii="ΟGB2312" w:eastAsia="ΟGB2312"/>
          <w:sz w:val="28"/>
          <w:szCs w:val="28"/>
        </w:rPr>
      </w:pPr>
    </w:p>
    <w:p>
      <w:pPr>
        <w:pStyle w:val="3"/>
        <w:adjustRightInd w:val="0"/>
        <w:spacing w:line="590" w:lineRule="exact"/>
        <w:ind w:firstLine="560" w:firstLineChars="200"/>
        <w:rPr>
          <w:rFonts w:hint="eastAsia" w:ascii="ΟGB2312" w:eastAsia="ΟGB2312"/>
          <w:sz w:val="28"/>
          <w:szCs w:val="28"/>
        </w:rPr>
      </w:pPr>
    </w:p>
    <w:p>
      <w:pPr>
        <w:pStyle w:val="3"/>
        <w:adjustRightInd w:val="0"/>
        <w:spacing w:line="590" w:lineRule="exact"/>
        <w:ind w:firstLine="560" w:firstLineChars="200"/>
        <w:rPr>
          <w:rFonts w:hint="eastAsia" w:ascii="ΟGB2312" w:eastAsia="ΟGB2312"/>
          <w:sz w:val="28"/>
          <w:szCs w:val="28"/>
        </w:rPr>
      </w:pPr>
    </w:p>
    <w:p>
      <w:pPr>
        <w:pStyle w:val="3"/>
        <w:adjustRightInd w:val="0"/>
        <w:spacing w:line="590" w:lineRule="exact"/>
        <w:ind w:firstLine="560" w:firstLineChars="200"/>
        <w:rPr>
          <w:rFonts w:hint="eastAsia" w:ascii="ΟGB2312" w:eastAsia="ΟGB2312"/>
          <w:sz w:val="28"/>
          <w:szCs w:val="28"/>
        </w:rPr>
      </w:pPr>
    </w:p>
    <w:p>
      <w:pPr>
        <w:pStyle w:val="3"/>
        <w:adjustRightInd w:val="0"/>
        <w:spacing w:line="590" w:lineRule="exact"/>
        <w:rPr>
          <w:rFonts w:hint="eastAsia" w:ascii="ΟGB2312" w:eastAsia="ΟGB2312"/>
          <w:sz w:val="28"/>
          <w:szCs w:val="28"/>
        </w:rPr>
      </w:pPr>
    </w:p>
    <w:p>
      <w:pPr>
        <w:widowControl/>
        <w:snapToGrid w:val="0"/>
        <w:spacing w:before="100" w:beforeAutospacing="1" w:after="100" w:afterAutospacing="1" w:line="600" w:lineRule="exact"/>
        <w:ind w:right="1300" w:rightChars="619"/>
        <w:jc w:val="left"/>
        <w:rPr>
          <w:rFonts w:ascii="ΟGB2312" w:hAnsi="宋体" w:eastAsia="ΟGB2312" w:cs="宋体"/>
          <w:kern w:val="0"/>
          <w:sz w:val="28"/>
          <w:szCs w:val="28"/>
        </w:rPr>
      </w:pPr>
      <w:r>
        <w:rPr>
          <w:rFonts w:hint="eastAsia" w:ascii="黑体" w:hAnsi="黑体" w:eastAsia="黑体" w:cs="宋体"/>
          <w:color w:val="000000"/>
          <w:spacing w:val="20"/>
          <w:sz w:val="32"/>
          <w:szCs w:val="32"/>
        </w:rPr>
        <w:t>附  件</w:t>
      </w:r>
    </w:p>
    <w:p>
      <w:pPr>
        <w:widowControl/>
        <w:snapToGrid w:val="0"/>
        <w:spacing w:before="100" w:beforeAutospacing="1" w:after="100" w:afterAutospacing="1" w:line="600" w:lineRule="exact"/>
        <w:jc w:val="center"/>
        <w:rPr>
          <w:rFonts w:hint="eastAsia" w:ascii="ΟGB2312" w:hAnsi="宋体" w:eastAsia="ΟGB2312" w:cs="宋体"/>
          <w:kern w:val="0"/>
          <w:sz w:val="28"/>
          <w:szCs w:val="28"/>
        </w:rPr>
      </w:pPr>
      <w:r>
        <w:rPr>
          <w:rFonts w:hint="eastAsia" w:ascii="文星标宋" w:hAnsi="宋体" w:eastAsia="文星标宋" w:cs="宋体"/>
          <w:kern w:val="0"/>
          <w:sz w:val="40"/>
          <w:szCs w:val="40"/>
        </w:rPr>
        <w:t>工作任务细则</w:t>
      </w:r>
    </w:p>
    <w:tbl>
      <w:tblPr>
        <w:tblStyle w:val="6"/>
        <w:tblW w:w="9061" w:type="dxa"/>
        <w:jc w:val="center"/>
        <w:tblInd w:w="0" w:type="dxa"/>
        <w:tblLayout w:type="fixed"/>
        <w:tblCellMar>
          <w:top w:w="0" w:type="dxa"/>
          <w:left w:w="108" w:type="dxa"/>
          <w:bottom w:w="0" w:type="dxa"/>
          <w:right w:w="108" w:type="dxa"/>
        </w:tblCellMar>
      </w:tblPr>
      <w:tblGrid>
        <w:gridCol w:w="671"/>
        <w:gridCol w:w="1901"/>
        <w:gridCol w:w="5264"/>
        <w:gridCol w:w="1225"/>
      </w:tblGrid>
      <w:tr>
        <w:tblPrEx>
          <w:tblLayout w:type="fixed"/>
          <w:tblCellMar>
            <w:top w:w="0" w:type="dxa"/>
            <w:left w:w="108" w:type="dxa"/>
            <w:bottom w:w="0" w:type="dxa"/>
            <w:right w:w="108" w:type="dxa"/>
          </w:tblCellMar>
        </w:tblPrEx>
        <w:trPr>
          <w:trHeight w:val="590" w:hRule="atLeast"/>
          <w:jc w:val="center"/>
        </w:trPr>
        <w:tc>
          <w:tcPr>
            <w:tcW w:w="671"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宋体"/>
                <w:b/>
                <w:bCs/>
                <w:kern w:val="0"/>
                <w:szCs w:val="21"/>
              </w:rPr>
              <w:t>序号</w:t>
            </w:r>
          </w:p>
        </w:tc>
        <w:tc>
          <w:tcPr>
            <w:tcW w:w="1901"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宋体"/>
                <w:b/>
                <w:bCs/>
                <w:kern w:val="0"/>
                <w:szCs w:val="21"/>
              </w:rPr>
              <w:t>内  容</w:t>
            </w: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宋体"/>
                <w:b/>
                <w:bCs/>
                <w:kern w:val="0"/>
                <w:szCs w:val="21"/>
              </w:rPr>
              <w:t>细  则</w:t>
            </w:r>
          </w:p>
        </w:tc>
        <w:tc>
          <w:tcPr>
            <w:tcW w:w="1225"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宋体"/>
                <w:b/>
                <w:bCs/>
                <w:kern w:val="0"/>
                <w:szCs w:val="21"/>
              </w:rPr>
              <w:t>完成期限</w:t>
            </w:r>
          </w:p>
        </w:tc>
      </w:tr>
      <w:tr>
        <w:tblPrEx>
          <w:tblLayout w:type="fixed"/>
          <w:tblCellMar>
            <w:top w:w="0" w:type="dxa"/>
            <w:left w:w="108" w:type="dxa"/>
            <w:bottom w:w="0" w:type="dxa"/>
            <w:right w:w="108" w:type="dxa"/>
          </w:tblCellMar>
        </w:tblPrEx>
        <w:trPr>
          <w:trHeight w:val="840" w:hRule="atLeast"/>
          <w:jc w:val="center"/>
        </w:trPr>
        <w:tc>
          <w:tcPr>
            <w:tcW w:w="671"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一</w:t>
            </w:r>
          </w:p>
        </w:tc>
        <w:tc>
          <w:tcPr>
            <w:tcW w:w="1901"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工作部署</w:t>
            </w: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制定本级全面落实行政执法责任制年度工作方案。</w:t>
            </w:r>
          </w:p>
        </w:tc>
        <w:tc>
          <w:tcPr>
            <w:tcW w:w="1225"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6月上旬</w:t>
            </w:r>
          </w:p>
        </w:tc>
      </w:tr>
      <w:tr>
        <w:tblPrEx>
          <w:tblLayout w:type="fixed"/>
          <w:tblCellMar>
            <w:top w:w="0" w:type="dxa"/>
            <w:left w:w="108" w:type="dxa"/>
            <w:bottom w:w="0" w:type="dxa"/>
            <w:right w:w="108" w:type="dxa"/>
          </w:tblCellMar>
        </w:tblPrEx>
        <w:trPr>
          <w:trHeight w:val="840" w:hRule="atLeast"/>
          <w:jc w:val="center"/>
        </w:trPr>
        <w:tc>
          <w:tcPr>
            <w:tcW w:w="671" w:type="dxa"/>
            <w:vMerge w:val="restart"/>
            <w:tcBorders>
              <w:top w:val="nil"/>
              <w:left w:val="single" w:color="000000" w:sz="2" w:space="0"/>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二</w:t>
            </w:r>
          </w:p>
        </w:tc>
        <w:tc>
          <w:tcPr>
            <w:tcW w:w="1901" w:type="dxa"/>
            <w:vMerge w:val="restart"/>
            <w:tcBorders>
              <w:top w:val="nil"/>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开展学习、</w:t>
            </w:r>
          </w:p>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培训和宣传</w:t>
            </w: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1、组织领导干部学习《河南省行政执法条例》。</w:t>
            </w:r>
          </w:p>
        </w:tc>
        <w:tc>
          <w:tcPr>
            <w:tcW w:w="1225" w:type="dxa"/>
            <w:vMerge w:val="restart"/>
            <w:tcBorders>
              <w:top w:val="nil"/>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6-7月</w:t>
            </w:r>
          </w:p>
        </w:tc>
      </w:tr>
      <w:tr>
        <w:tblPrEx>
          <w:tblLayout w:type="fixed"/>
          <w:tblCellMar>
            <w:top w:w="0" w:type="dxa"/>
            <w:left w:w="108" w:type="dxa"/>
            <w:bottom w:w="0" w:type="dxa"/>
            <w:right w:w="108" w:type="dxa"/>
          </w:tblCellMar>
        </w:tblPrEx>
        <w:trPr>
          <w:trHeight w:val="840" w:hRule="atLeast"/>
          <w:jc w:val="center"/>
        </w:trPr>
        <w:tc>
          <w:tcPr>
            <w:tcW w:w="671"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1901"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2、做好《河南省行政执法条例》的宣传和培训。</w:t>
            </w:r>
          </w:p>
        </w:tc>
        <w:tc>
          <w:tcPr>
            <w:tcW w:w="1225"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40" w:hRule="atLeast"/>
          <w:jc w:val="center"/>
        </w:trPr>
        <w:tc>
          <w:tcPr>
            <w:tcW w:w="671"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三</w:t>
            </w:r>
          </w:p>
        </w:tc>
        <w:tc>
          <w:tcPr>
            <w:tcW w:w="1901"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明确行政执法责任</w:t>
            </w: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将本部门法定职权逐项分解落实到内设执法机构、二级执法机构及其不同的执法岗位，建立行政执法岗责体系。</w:t>
            </w:r>
          </w:p>
        </w:tc>
        <w:tc>
          <w:tcPr>
            <w:tcW w:w="1225"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8月</w:t>
            </w:r>
          </w:p>
        </w:tc>
      </w:tr>
      <w:tr>
        <w:tblPrEx>
          <w:tblLayout w:type="fixed"/>
          <w:tblCellMar>
            <w:top w:w="0" w:type="dxa"/>
            <w:left w:w="108" w:type="dxa"/>
            <w:bottom w:w="0" w:type="dxa"/>
            <w:right w:w="108" w:type="dxa"/>
          </w:tblCellMar>
        </w:tblPrEx>
        <w:trPr>
          <w:trHeight w:val="840" w:hRule="atLeast"/>
          <w:jc w:val="center"/>
        </w:trPr>
        <w:tc>
          <w:tcPr>
            <w:tcW w:w="671" w:type="dxa"/>
            <w:vMerge w:val="restart"/>
            <w:tcBorders>
              <w:top w:val="nil"/>
              <w:left w:val="single" w:color="000000" w:sz="2" w:space="0"/>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四</w:t>
            </w:r>
          </w:p>
        </w:tc>
        <w:tc>
          <w:tcPr>
            <w:tcW w:w="1901" w:type="dxa"/>
            <w:vMerge w:val="restart"/>
            <w:tcBorders>
              <w:top w:val="nil"/>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落实行政执法责任</w:t>
            </w: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1、全面推行行政执法人员资格管理和持证上岗制度，做好执法人员资格审查。</w:t>
            </w:r>
          </w:p>
        </w:tc>
        <w:tc>
          <w:tcPr>
            <w:tcW w:w="1225"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日常工作</w:t>
            </w:r>
          </w:p>
        </w:tc>
      </w:tr>
      <w:tr>
        <w:tblPrEx>
          <w:tblLayout w:type="fixed"/>
          <w:tblCellMar>
            <w:top w:w="0" w:type="dxa"/>
            <w:left w:w="108" w:type="dxa"/>
            <w:bottom w:w="0" w:type="dxa"/>
            <w:right w:w="108" w:type="dxa"/>
          </w:tblCellMar>
        </w:tblPrEx>
        <w:trPr>
          <w:trHeight w:val="840" w:hRule="atLeast"/>
          <w:jc w:val="center"/>
        </w:trPr>
        <w:tc>
          <w:tcPr>
            <w:tcW w:w="671"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1901"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2、按照省政府法制办制定的执法文书格式，结合工作实际制定本系统统一的执法文书格式。</w:t>
            </w:r>
          </w:p>
        </w:tc>
        <w:tc>
          <w:tcPr>
            <w:tcW w:w="1225"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6月</w:t>
            </w:r>
          </w:p>
        </w:tc>
      </w:tr>
      <w:tr>
        <w:tblPrEx>
          <w:tblLayout w:type="fixed"/>
          <w:tblCellMar>
            <w:top w:w="0" w:type="dxa"/>
            <w:left w:w="108" w:type="dxa"/>
            <w:bottom w:w="0" w:type="dxa"/>
            <w:right w:w="108" w:type="dxa"/>
          </w:tblCellMar>
        </w:tblPrEx>
        <w:trPr>
          <w:trHeight w:val="965" w:hRule="atLeast"/>
          <w:jc w:val="center"/>
        </w:trPr>
        <w:tc>
          <w:tcPr>
            <w:tcW w:w="671" w:type="dxa"/>
            <w:vMerge w:val="restart"/>
            <w:tcBorders>
              <w:top w:val="nil"/>
              <w:left w:val="single" w:color="000000" w:sz="2" w:space="0"/>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五</w:t>
            </w:r>
          </w:p>
        </w:tc>
        <w:tc>
          <w:tcPr>
            <w:tcW w:w="1901" w:type="dxa"/>
            <w:vMerge w:val="restart"/>
            <w:tcBorders>
              <w:top w:val="nil"/>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加强行政执法监督</w:t>
            </w: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1、开展“双随机、一公开”执法监督巡查,报送执法监督巡查结果。</w:t>
            </w:r>
          </w:p>
        </w:tc>
        <w:tc>
          <w:tcPr>
            <w:tcW w:w="1225"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6-9月</w:t>
            </w:r>
          </w:p>
        </w:tc>
      </w:tr>
      <w:tr>
        <w:tblPrEx>
          <w:tblLayout w:type="fixed"/>
          <w:tblCellMar>
            <w:top w:w="0" w:type="dxa"/>
            <w:left w:w="108" w:type="dxa"/>
            <w:bottom w:w="0" w:type="dxa"/>
            <w:right w:w="108" w:type="dxa"/>
          </w:tblCellMar>
        </w:tblPrEx>
        <w:trPr>
          <w:trHeight w:val="312" w:hRule="atLeast"/>
          <w:jc w:val="center"/>
        </w:trPr>
        <w:tc>
          <w:tcPr>
            <w:tcW w:w="671"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1901"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5264" w:type="dxa"/>
            <w:vMerge w:val="restart"/>
            <w:tcBorders>
              <w:top w:val="nil"/>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2、做好重大行政处罚备案工作。</w:t>
            </w:r>
          </w:p>
        </w:tc>
        <w:tc>
          <w:tcPr>
            <w:tcW w:w="1225" w:type="dxa"/>
            <w:vMerge w:val="restart"/>
            <w:tcBorders>
              <w:top w:val="nil"/>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日常工作</w:t>
            </w:r>
          </w:p>
        </w:tc>
      </w:tr>
      <w:tr>
        <w:tblPrEx>
          <w:tblLayout w:type="fixed"/>
          <w:tblCellMar>
            <w:top w:w="0" w:type="dxa"/>
            <w:left w:w="108" w:type="dxa"/>
            <w:bottom w:w="0" w:type="dxa"/>
            <w:right w:w="108" w:type="dxa"/>
          </w:tblCellMar>
        </w:tblPrEx>
        <w:trPr>
          <w:trHeight w:val="548" w:hRule="atLeast"/>
          <w:jc w:val="center"/>
        </w:trPr>
        <w:tc>
          <w:tcPr>
            <w:tcW w:w="671"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1901"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5264"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1225"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943" w:hRule="atLeast"/>
          <w:jc w:val="center"/>
        </w:trPr>
        <w:tc>
          <w:tcPr>
            <w:tcW w:w="671"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1901"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3、严格执行重大行政执法决定法制审核制度，依据本部门执法实际确定并公开重大行政执法决定的范围。</w:t>
            </w:r>
          </w:p>
        </w:tc>
        <w:tc>
          <w:tcPr>
            <w:tcW w:w="1225"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8月</w:t>
            </w:r>
          </w:p>
        </w:tc>
      </w:tr>
      <w:tr>
        <w:tblPrEx>
          <w:tblLayout w:type="fixed"/>
          <w:tblCellMar>
            <w:top w:w="0" w:type="dxa"/>
            <w:left w:w="108" w:type="dxa"/>
            <w:bottom w:w="0" w:type="dxa"/>
            <w:right w:w="108" w:type="dxa"/>
          </w:tblCellMar>
        </w:tblPrEx>
        <w:trPr>
          <w:trHeight w:val="839" w:hRule="atLeast"/>
          <w:jc w:val="center"/>
        </w:trPr>
        <w:tc>
          <w:tcPr>
            <w:tcW w:w="671" w:type="dxa"/>
            <w:vMerge w:val="restart"/>
            <w:tcBorders>
              <w:top w:val="nil"/>
              <w:left w:val="single" w:color="000000" w:sz="2" w:space="0"/>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六</w:t>
            </w:r>
          </w:p>
        </w:tc>
        <w:tc>
          <w:tcPr>
            <w:tcW w:w="1901" w:type="dxa"/>
            <w:vMerge w:val="restart"/>
            <w:tcBorders>
              <w:top w:val="nil"/>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严格执法责任追究</w:t>
            </w: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1、对执法案卷评查、执法监督检查、巡查等执法监督过程中发现的问题进行执法责任追究。</w:t>
            </w:r>
          </w:p>
        </w:tc>
        <w:tc>
          <w:tcPr>
            <w:tcW w:w="1225" w:type="dxa"/>
            <w:vMerge w:val="restart"/>
            <w:tcBorders>
              <w:top w:val="nil"/>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日常工作</w:t>
            </w:r>
          </w:p>
        </w:tc>
      </w:tr>
      <w:tr>
        <w:tblPrEx>
          <w:tblLayout w:type="fixed"/>
          <w:tblCellMar>
            <w:top w:w="0" w:type="dxa"/>
            <w:left w:w="108" w:type="dxa"/>
            <w:bottom w:w="0" w:type="dxa"/>
            <w:right w:w="108" w:type="dxa"/>
          </w:tblCellMar>
        </w:tblPrEx>
        <w:trPr>
          <w:trHeight w:val="839" w:hRule="atLeast"/>
          <w:jc w:val="center"/>
        </w:trPr>
        <w:tc>
          <w:tcPr>
            <w:tcW w:w="671"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1901"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2、报送本部门开展行政执法责任追究情况报告。</w:t>
            </w:r>
          </w:p>
        </w:tc>
        <w:tc>
          <w:tcPr>
            <w:tcW w:w="1225" w:type="dxa"/>
            <w:vMerge w:val="continue"/>
            <w:tcBorders>
              <w:top w:val="nil"/>
              <w:left w:val="nil"/>
              <w:bottom w:val="single" w:color="000000" w:sz="2" w:space="0"/>
              <w:right w:val="single" w:color="000000" w:sz="2" w:space="0"/>
            </w:tcBorders>
            <w:vAlign w:val="center"/>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39" w:hRule="atLeast"/>
          <w:jc w:val="center"/>
        </w:trPr>
        <w:tc>
          <w:tcPr>
            <w:tcW w:w="671"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七</w:t>
            </w:r>
          </w:p>
        </w:tc>
        <w:tc>
          <w:tcPr>
            <w:tcW w:w="1901"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其他事项</w:t>
            </w:r>
          </w:p>
        </w:tc>
        <w:tc>
          <w:tcPr>
            <w:tcW w:w="5264"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left"/>
              <w:rPr>
                <w:rFonts w:ascii="宋体" w:hAnsi="宋体" w:eastAsia="宋体" w:cs="宋体"/>
                <w:kern w:val="0"/>
                <w:sz w:val="18"/>
                <w:szCs w:val="18"/>
              </w:rPr>
            </w:pPr>
            <w:r>
              <w:rPr>
                <w:rFonts w:hint="eastAsia" w:ascii="宋体" w:hAnsi="宋体" w:eastAsia="宋体" w:cs="仿宋_GB2312"/>
                <w:kern w:val="0"/>
                <w:szCs w:val="21"/>
              </w:rPr>
              <w:t>推选报送本部门优秀执法案卷。</w:t>
            </w:r>
          </w:p>
        </w:tc>
        <w:tc>
          <w:tcPr>
            <w:tcW w:w="1225" w:type="dxa"/>
            <w:tcBorders>
              <w:top w:val="single" w:color="000000" w:sz="2" w:space="0"/>
              <w:left w:val="nil"/>
              <w:bottom w:val="single" w:color="000000" w:sz="2" w:space="0"/>
              <w:right w:val="single" w:color="000000" w:sz="2" w:space="0"/>
            </w:tcBorders>
            <w:shd w:val="clear" w:color="auto" w:fill="FFFFFF"/>
            <w:vAlign w:val="center"/>
          </w:tcPr>
          <w:p>
            <w:pPr>
              <w:widowControl/>
              <w:adjustRightInd w:val="0"/>
              <w:spacing w:before="100" w:beforeAutospacing="1" w:after="100" w:afterAutospacing="1" w:line="240" w:lineRule="exact"/>
              <w:jc w:val="center"/>
              <w:rPr>
                <w:rFonts w:ascii="宋体" w:hAnsi="宋体" w:eastAsia="宋体" w:cs="宋体"/>
                <w:kern w:val="0"/>
                <w:sz w:val="18"/>
                <w:szCs w:val="18"/>
              </w:rPr>
            </w:pPr>
            <w:r>
              <w:rPr>
                <w:rFonts w:hint="eastAsia" w:ascii="宋体" w:hAnsi="宋体" w:eastAsia="宋体" w:cs="仿宋_GB2312"/>
                <w:kern w:val="0"/>
                <w:szCs w:val="21"/>
              </w:rPr>
              <w:t>9月</w:t>
            </w:r>
          </w:p>
        </w:tc>
      </w:tr>
    </w:tbl>
    <w:p>
      <w:pPr>
        <w:jc w:val="left"/>
        <w:rPr>
          <w:rFonts w:hint="eastAsia" w:ascii="仿宋_GB2312" w:eastAsia="仿宋_GB2312"/>
          <w:sz w:val="28"/>
          <w:szCs w:val="28"/>
        </w:rPr>
      </w:pP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ΟGB2312">
    <w:altName w:val="宋体"/>
    <w:panose1 w:val="00000000000000000000"/>
    <w:charset w:val="86"/>
    <w:family w:val="roman"/>
    <w:pitch w:val="default"/>
    <w:sig w:usb0="00000000" w:usb1="00000000" w:usb2="00000010" w:usb3="00000000" w:csb0="00040000" w:csb1="00000000"/>
  </w:font>
  <w:font w:name="文星仿宋">
    <w:altName w:val="宋体"/>
    <w:panose1 w:val="00000000000000000000"/>
    <w:charset w:val="86"/>
    <w:family w:val="roman"/>
    <w:pitch w:val="default"/>
    <w:sig w:usb0="00000000" w:usb1="00000000" w:usb2="00000010" w:usb3="00000000" w:csb0="00040000" w:csb1="00000000"/>
  </w:font>
  <w:font w:name="文星标宋">
    <w:altName w:val="宋体"/>
    <w:panose1 w:val="00000000000000000000"/>
    <w:charset w:val="86"/>
    <w:family w:val="roman"/>
    <w:pitch w:val="default"/>
    <w:sig w:usb0="00000000" w:usb1="00000000" w:usb2="00000010" w:usb3="00000000" w:csb0="00040000" w:csb1="0000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Century Gothic">
    <w:altName w:val="Trebuchet MS"/>
    <w:panose1 w:val="020B0502020202020204"/>
    <w:charset w:val="00"/>
    <w:family w:val="swiss"/>
    <w:pitch w:val="default"/>
    <w:sig w:usb0="00000000" w:usb1="00000000" w:usb2="00000000" w:usb3="00000000" w:csb0="0000009F" w:csb1="00000000"/>
  </w:font>
  <w:font w:name="华康简宋">
    <w:altName w:val="宋体"/>
    <w:panose1 w:val="02010609000101010101"/>
    <w:charset w:val="86"/>
    <w:family w:val="modern"/>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A0F3C52" w:usb2="00000016" w:usb3="00000000" w:csb0="0004001F" w:csb1="00000000"/>
  </w:font>
  <w:font w:name="Trebuchet MS">
    <w:panose1 w:val="020B0603020202020204"/>
    <w:charset w:val="00"/>
    <w:family w:val="auto"/>
    <w:pitch w:val="default"/>
    <w:sig w:usb0="00000287" w:usb1="00000000" w:usb2="00000000" w:usb3="00000000" w:csb0="2000009F" w:csb1="00000000"/>
  </w:font>
  <w:font w:name="文星标宋">
    <w:altName w:val="微软雅黑"/>
    <w:panose1 w:val="02010604000101010101"/>
    <w:charset w:val="86"/>
    <w:family w:val="auto"/>
    <w:pitch w:val="default"/>
    <w:sig w:usb0="00000000" w:usb1="00000000" w:usb2="00000010" w:usb3="00000000" w:csb0="00040001" w:csb1="00000000"/>
  </w:font>
  <w:font w:name="Courier New">
    <w:panose1 w:val="02070309020205020404"/>
    <w:charset w:val="01"/>
    <w:family w:val="swiss"/>
    <w:pitch w:val="default"/>
    <w:sig w:usb0="00007A87" w:usb1="80000000" w:usb2="00000008" w:usb3="00000000" w:csb0="400001FF" w:csb1="FFFF0000"/>
  </w:font>
  <w:font w:name="Tahoma">
    <w:panose1 w:val="020B0604030504040204"/>
    <w:charset w:val="00"/>
    <w:family w:val="decorative"/>
    <w:pitch w:val="default"/>
    <w:sig w:usb0="61007A87" w:usb1="80000000" w:usb2="00000008" w:usb3="00000000" w:csb0="200101FF" w:csb1="2028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文星仿宋">
    <w:altName w:val="仿宋_GB2312"/>
    <w:panose1 w:val="02010604000101010101"/>
    <w:charset w:val="86"/>
    <w:family w:val="auto"/>
    <w:pitch w:val="default"/>
    <w:sig w:usb0="00000000" w:usb1="00000000" w:usb2="00000010" w:usb3="00000000" w:csb0="00040001" w:csb1="00000000"/>
  </w:font>
  <w:font w:name="楷体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072D"/>
    <w:rsid w:val="00041BAA"/>
    <w:rsid w:val="002D072D"/>
    <w:rsid w:val="003E1D2D"/>
    <w:rsid w:val="00474E5E"/>
    <w:rsid w:val="0078430B"/>
    <w:rsid w:val="00A21562"/>
    <w:rsid w:val="00A8459F"/>
    <w:rsid w:val="04A40489"/>
    <w:rsid w:val="0FFA156D"/>
    <w:rsid w:val="17B17000"/>
    <w:rsid w:val="20662736"/>
    <w:rsid w:val="210E2140"/>
    <w:rsid w:val="238B68ED"/>
    <w:rsid w:val="318D23E0"/>
    <w:rsid w:val="3B7A06B5"/>
    <w:rsid w:val="56966F2F"/>
    <w:rsid w:val="5F046602"/>
    <w:rsid w:val="6A2B15BD"/>
    <w:rsid w:val="7A6E7CF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ind w:left="425"/>
    </w:pPr>
    <w:rPr>
      <w:rFonts w:eastAsia="黑体"/>
      <w:sz w:val="44"/>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6CE7C-5AC5-440D-A2FC-2355292B7CE1}">
  <ds:schemaRefs/>
</ds:datastoreItem>
</file>

<file path=docProps/app.xml><?xml version="1.0" encoding="utf-8"?>
<Properties xmlns="http://schemas.openxmlformats.org/officeDocument/2006/extended-properties" xmlns:vt="http://schemas.openxmlformats.org/officeDocument/2006/docPropsVTypes">
  <Template>Normal</Template>
  <Pages>6</Pages>
  <Words>474</Words>
  <Characters>2703</Characters>
  <Lines>22</Lines>
  <Paragraphs>6</Paragraphs>
  <ScaleCrop>false</ScaleCrop>
  <LinksUpToDate>false</LinksUpToDate>
  <CharactersWithSpaces>3171</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2016-06-02T02:21:00Z</dcterms:created>
  <dc:creator>windows7</dc:creator>
  <cp:lastModifiedBy>Administrator</cp:lastModifiedBy>
  <cp:lastPrinted>2016-06-03T07:28:00Z</cp:lastPrinted>
  <dcterms:modified xsi:type="dcterms:W3CDTF">2016-06-06T02:55:12Z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